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89" w:rsidRDefault="001D5E89" w:rsidP="001D5E89">
      <w:pPr>
        <w:pStyle w:val="Normln1"/>
        <w:spacing w:before="100" w:after="100"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PRINCIPY</w:t>
      </w:r>
    </w:p>
    <w:p w:rsidR="001D5E89" w:rsidRDefault="001D5E89" w:rsidP="001D5E89">
      <w:pPr>
        <w:pStyle w:val="Normln1"/>
        <w:spacing w:after="0" w:line="360" w:lineRule="auto"/>
      </w:pPr>
      <w:r>
        <w:rPr>
          <w:rStyle w:val="Standardnpsmoodstavce1"/>
          <w:rFonts w:ascii="Times New Roman" w:hAnsi="Times New Roman"/>
          <w:sz w:val="24"/>
          <w:szCs w:val="24"/>
        </w:rPr>
        <w:br/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Principy Domova sv. Máří Magdaleny:</w:t>
      </w:r>
    </w:p>
    <w:p w:rsidR="0069136F" w:rsidRDefault="001D5E89" w:rsidP="0069136F">
      <w:pPr>
        <w:pStyle w:val="Normln1"/>
        <w:numPr>
          <w:ilvl w:val="0"/>
          <w:numId w:val="1"/>
        </w:numPr>
        <w:spacing w:after="100" w:line="360" w:lineRule="auto"/>
        <w:jc w:val="both"/>
        <w:rPr>
          <w:rStyle w:val="Standardnpsmoodstavce1"/>
          <w:rFonts w:ascii="Times New Roman" w:hAnsi="Times New Roman"/>
          <w:sz w:val="24"/>
          <w:szCs w:val="24"/>
        </w:rPr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Odbornost</w:t>
      </w:r>
    </w:p>
    <w:p w:rsidR="001D5E89" w:rsidRDefault="001D5E89" w:rsidP="0069136F">
      <w:pPr>
        <w:pStyle w:val="Normln1"/>
        <w:spacing w:after="100" w:line="360" w:lineRule="auto"/>
        <w:ind w:left="750"/>
        <w:jc w:val="both"/>
      </w:pPr>
      <w:r>
        <w:rPr>
          <w:rStyle w:val="Standardnpsmoodstavce1"/>
          <w:rFonts w:ascii="Times New Roman" w:hAnsi="Times New Roman"/>
          <w:sz w:val="24"/>
          <w:szCs w:val="24"/>
        </w:rPr>
        <w:t>Máme vzdělaný a kvalifikovaný personál, který si neustále doplňuje poznatky v odborných kursech a seminářích, za účelem zkvalitňování poskytované služby.</w:t>
      </w:r>
    </w:p>
    <w:p w:rsidR="001D5E89" w:rsidRDefault="001D5E89" w:rsidP="001D5E89">
      <w:pPr>
        <w:pStyle w:val="Normln1"/>
        <w:spacing w:after="100" w:line="360" w:lineRule="auto"/>
        <w:ind w:left="720" w:hanging="360"/>
        <w:jc w:val="both"/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2.</w:t>
      </w:r>
      <w:r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     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Respektování potřeb klientek</w:t>
      </w:r>
    </w:p>
    <w:p w:rsidR="001D5E89" w:rsidRDefault="001D5E89" w:rsidP="001D5E89">
      <w:pPr>
        <w:pStyle w:val="Normln1"/>
        <w:spacing w:after="100" w:line="360" w:lineRule="auto"/>
        <w:ind w:left="720"/>
        <w:jc w:val="both"/>
      </w:pPr>
      <w:r>
        <w:rPr>
          <w:rStyle w:val="Standardnpsmoodstavce1"/>
          <w:rFonts w:ascii="Times New Roman" w:hAnsi="Times New Roman"/>
          <w:sz w:val="24"/>
          <w:szCs w:val="24"/>
        </w:rPr>
        <w:t>Všichni zaměstnanci našeho zařízení respektují základní lidská práva našich uživatelů, ochranu osobní svobody, soukromí, osobní údaje a další jejich potřeby.</w:t>
      </w:r>
    </w:p>
    <w:p w:rsidR="001D5E89" w:rsidRDefault="001D5E89" w:rsidP="001D5E89">
      <w:pPr>
        <w:pStyle w:val="Normln1"/>
        <w:spacing w:after="100" w:line="360" w:lineRule="auto"/>
        <w:ind w:left="720" w:hanging="360"/>
        <w:jc w:val="both"/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3.</w:t>
      </w:r>
      <w:r>
        <w:rPr>
          <w:rStyle w:val="Standardnpsmoodstavce1"/>
          <w:rFonts w:ascii="Times New Roman" w:hAnsi="Times New Roman"/>
          <w:b/>
          <w:bCs/>
          <w:sz w:val="14"/>
          <w:szCs w:val="14"/>
        </w:rPr>
        <w:t>     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Diskrétnost</w:t>
      </w:r>
      <w:r>
        <w:rPr>
          <w:rStyle w:val="Standardnpsmoodstavce1"/>
          <w:rFonts w:ascii="Times New Roman" w:hAnsi="Times New Roman"/>
          <w:sz w:val="24"/>
          <w:szCs w:val="24"/>
        </w:rPr>
        <w:br/>
        <w:t>Uvědomujeme si, že diskrétnost je důležitým prvkem při jednání a zacházení s našimi uživateli. Diskrétnost zachováváme při získávání informací poskytnutých našimi uživateli.</w:t>
      </w:r>
    </w:p>
    <w:p w:rsidR="001D5E89" w:rsidRDefault="001D5E89" w:rsidP="001D5E89">
      <w:pPr>
        <w:pStyle w:val="Normln1"/>
        <w:spacing w:after="100" w:line="360" w:lineRule="auto"/>
        <w:ind w:left="720" w:hanging="360"/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4.</w:t>
      </w:r>
      <w:r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     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Nestrannost</w:t>
      </w:r>
      <w:r>
        <w:rPr>
          <w:rStyle w:val="Standardnpsmoodstavce1"/>
          <w:rFonts w:ascii="Times New Roman" w:hAnsi="Times New Roman"/>
          <w:sz w:val="24"/>
          <w:szCs w:val="24"/>
        </w:rPr>
        <w:br/>
        <w:t>Všechny naše uživatele posuzujeme nestranně a rovnoprávně.</w:t>
      </w:r>
    </w:p>
    <w:p w:rsidR="001D5E89" w:rsidRDefault="001D5E89" w:rsidP="001D5E89">
      <w:pPr>
        <w:pStyle w:val="Normln1"/>
        <w:spacing w:after="100" w:line="360" w:lineRule="auto"/>
        <w:ind w:left="720" w:hanging="360"/>
        <w:jc w:val="both"/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5.</w:t>
      </w:r>
      <w:r w:rsid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>     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Standardizace</w:t>
      </w:r>
      <w:r>
        <w:rPr>
          <w:rStyle w:val="Standardnpsmoodstavce1"/>
          <w:rFonts w:ascii="Times New Roman" w:hAnsi="Times New Roman"/>
          <w:sz w:val="24"/>
          <w:szCs w:val="24"/>
        </w:rPr>
        <w:br/>
        <w:t>V našem zařízení vytváříme standardy kvality sociálních služeb, kterými se řídíme při poskytování služeb sociální péče. Snažíme se, aby je všichni znali a ztotožňovali se s nimi.</w:t>
      </w:r>
    </w:p>
    <w:p w:rsidR="001D5E89" w:rsidRDefault="001D5E89" w:rsidP="001D5E89">
      <w:pPr>
        <w:pStyle w:val="Normln1"/>
        <w:spacing w:after="100" w:line="360" w:lineRule="auto"/>
        <w:ind w:left="720" w:hanging="360"/>
        <w:jc w:val="both"/>
      </w:pP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6.</w:t>
      </w:r>
      <w:r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     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>Ochrana osob před předsudky a negativním hodnocením</w:t>
      </w:r>
    </w:p>
    <w:p w:rsidR="001D5E89" w:rsidRDefault="001D5E89" w:rsidP="001D5E89">
      <w:pPr>
        <w:pStyle w:val="Normln1"/>
        <w:spacing w:after="100" w:line="360" w:lineRule="auto"/>
        <w:ind w:left="720"/>
        <w:jc w:val="both"/>
      </w:pPr>
      <w:r>
        <w:rPr>
          <w:rStyle w:val="Standardnpsmoodstavce1"/>
          <w:rFonts w:ascii="Times New Roman" w:hAnsi="Times New Roman"/>
          <w:sz w:val="24"/>
          <w:szCs w:val="24"/>
        </w:rPr>
        <w:t>Chráníme uživatele před předsudky a negativním hodnocením, ke kterému by mohlo dojít v důsledku poskytované služby na základě vnitřních pravidel, která máme vytvořena.</w:t>
      </w:r>
    </w:p>
    <w:p w:rsidR="001D5E89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sz w:val="24"/>
          <w:szCs w:val="24"/>
        </w:rPr>
        <w:t>7.</w:t>
      </w:r>
      <w:r w:rsidRPr="0069136F">
        <w:rPr>
          <w:rStyle w:val="Standardnpsmoodstavce1"/>
          <w:rFonts w:ascii="Times New Roman" w:hAnsi="Times New Roman"/>
          <w:b/>
          <w:sz w:val="14"/>
          <w:szCs w:val="14"/>
        </w:rPr>
        <w:t xml:space="preserve">    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Řádný</w:t>
      </w:r>
      <w:r>
        <w:rPr>
          <w:rStyle w:val="Standardnpsmoodstavce1"/>
          <w:rFonts w:ascii="Times New Roman" w:hAnsi="Times New Roman"/>
          <w:b/>
          <w:bCs/>
          <w:sz w:val="24"/>
          <w:szCs w:val="24"/>
        </w:rPr>
        <w:t xml:space="preserve"> průběh sociální služby</w:t>
      </w:r>
      <w:bookmarkStart w:id="0" w:name="_GoBack"/>
      <w:bookmarkEnd w:id="0"/>
    </w:p>
    <w:p w:rsidR="001D5E89" w:rsidRDefault="001D5E89" w:rsidP="001D5E89">
      <w:pPr>
        <w:pStyle w:val="Normln1"/>
        <w:spacing w:after="100" w:line="360" w:lineRule="auto"/>
        <w:ind w:left="720"/>
        <w:jc w:val="both"/>
      </w:pPr>
      <w:r>
        <w:rPr>
          <w:rStyle w:val="Standardnpsmoodstavce1"/>
          <w:rFonts w:ascii="Times New Roman" w:hAnsi="Times New Roman"/>
          <w:sz w:val="24"/>
          <w:szCs w:val="24"/>
        </w:rPr>
        <w:t xml:space="preserve">Máme písemně zpracovány metodické pokyny, vnitřní pravidla – směrnice, pracovní postupy, které zaručují řádný průběh poskytování sociální </w:t>
      </w:r>
      <w:proofErr w:type="gramStart"/>
      <w:r>
        <w:rPr>
          <w:rStyle w:val="Standardnpsmoodstavce1"/>
          <w:rFonts w:ascii="Times New Roman" w:hAnsi="Times New Roman"/>
          <w:sz w:val="24"/>
          <w:szCs w:val="24"/>
        </w:rPr>
        <w:t>služby a podle</w:t>
      </w:r>
      <w:proofErr w:type="gramEnd"/>
      <w:r>
        <w:rPr>
          <w:rStyle w:val="Standardnpsmoodstavce1"/>
          <w:rFonts w:ascii="Times New Roman" w:hAnsi="Times New Roman"/>
          <w:sz w:val="24"/>
          <w:szCs w:val="24"/>
        </w:rPr>
        <w:t xml:space="preserve"> nich postupujeme.</w:t>
      </w:r>
    </w:p>
    <w:p w:rsidR="001D5E89" w:rsidRPr="0069136F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8.</w:t>
      </w:r>
      <w:r w:rsidRP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   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Důstojnost</w:t>
      </w:r>
    </w:p>
    <w:p w:rsidR="001D5E89" w:rsidRDefault="001D5E89" w:rsidP="001D5E89">
      <w:pPr>
        <w:pStyle w:val="Normln1"/>
        <w:spacing w:after="100" w:line="360" w:lineRule="auto"/>
        <w:ind w:left="708"/>
        <w:jc w:val="both"/>
      </w:pPr>
      <w:r>
        <w:rPr>
          <w:rStyle w:val="Standardnpsmoodstavce1"/>
          <w:rFonts w:ascii="Times New Roman" w:hAnsi="Times New Roman"/>
          <w:sz w:val="24"/>
          <w:szCs w:val="24"/>
        </w:rPr>
        <w:t>Chráníme důstojnost a základní lidská práva svých klientů. Chráníme klientovo právo na soukromí a důvěrnost jeho sdělení. Přistupujeme ke klientovi v duchu rovnocenného partnerství, které se zakládá na stejné lidské důstojnosti každého člověka.  </w:t>
      </w:r>
    </w:p>
    <w:p w:rsidR="001D5E89" w:rsidRPr="0069136F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lastRenderedPageBreak/>
        <w:t>9.</w:t>
      </w:r>
      <w:r w:rsidRP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   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Společné dobro</w:t>
      </w:r>
    </w:p>
    <w:p w:rsidR="001D5E89" w:rsidRPr="0069136F" w:rsidRDefault="001D5E89" w:rsidP="001D5E89">
      <w:pPr>
        <w:pStyle w:val="Normln1"/>
        <w:spacing w:after="100" w:line="360" w:lineRule="auto"/>
        <w:ind w:left="720"/>
        <w:jc w:val="both"/>
      </w:pPr>
      <w:r w:rsidRPr="0069136F">
        <w:rPr>
          <w:rStyle w:val="Standardnpsmoodstavce1"/>
          <w:rFonts w:ascii="Times New Roman" w:hAnsi="Times New Roman"/>
          <w:sz w:val="24"/>
          <w:szCs w:val="24"/>
        </w:rPr>
        <w:t>Každý člověk, aniž by byl někdo zvýhodňován nebo vylučován, musí mít možnost/právo dosáhnout všeho, co potřebuje ke svému rozvoji a naplnění (vzdělání, bezpečí, zdravotní péči, prostředky nutné k životu, alespoň v základním rozsahu) a proto máme povinnost zasadit se za práva druhých. Díváme se na člověka ne jen prismatem užitečnosti a majetku, ale snažíme se rozvíjet u našich klientů schopnosti a dovednosti.    </w:t>
      </w:r>
    </w:p>
    <w:p w:rsidR="001D5E89" w:rsidRPr="0069136F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10.</w:t>
      </w:r>
      <w:r w:rsidRP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Solidarita</w:t>
      </w:r>
    </w:p>
    <w:p w:rsidR="001D5E89" w:rsidRPr="0069136F" w:rsidRDefault="001D5E89" w:rsidP="001D5E89">
      <w:pPr>
        <w:pStyle w:val="Normln1"/>
        <w:spacing w:after="100" w:line="360" w:lineRule="auto"/>
        <w:ind w:left="720"/>
        <w:jc w:val="both"/>
      </w:pPr>
      <w:r w:rsidRPr="0069136F">
        <w:rPr>
          <w:rStyle w:val="Standardnpsmoodstavce1"/>
          <w:rFonts w:ascii="Times New Roman" w:hAnsi="Times New Roman"/>
          <w:sz w:val="24"/>
          <w:szCs w:val="24"/>
        </w:rPr>
        <w:t>Solidarita je postojem nikoliv sympatie, ale spíše empatie, s níž se snažíme vcítit do situace lidí potřebných a vidět svět z jejich perspektivy. Přednostně pomáháme osobám, které ve svém okolí nebo v systému sociálního zabezpečení nenalézají dostatečnou pomoc.  </w:t>
      </w:r>
    </w:p>
    <w:p w:rsidR="001D5E89" w:rsidRPr="0069136F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11.</w:t>
      </w:r>
      <w:r w:rsidRP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Princip subsidiarity</w:t>
      </w:r>
    </w:p>
    <w:p w:rsidR="001D5E89" w:rsidRPr="0069136F" w:rsidRDefault="001D5E89" w:rsidP="001D5E89">
      <w:pPr>
        <w:pStyle w:val="Normln1"/>
        <w:spacing w:after="100" w:line="360" w:lineRule="auto"/>
        <w:ind w:left="708"/>
        <w:jc w:val="both"/>
      </w:pPr>
      <w:r w:rsidRPr="0069136F">
        <w:rPr>
          <w:rStyle w:val="Standardnpsmoodstavce1"/>
          <w:rFonts w:ascii="Times New Roman" w:hAnsi="Times New Roman"/>
          <w:sz w:val="24"/>
          <w:szCs w:val="24"/>
        </w:rPr>
        <w:t>Zavazuje k podpoře a aktivizaci vlastních schopností klientů (hledat jejich zdroje a ne nedostatky), podněcovat je, aby se aktivně podíleli na změně vlastní obtížné situace, vyrovnávat jejich šance na uplatnění a zapojení do přirozeného života společnosti a vést je k samostatnému a odpovědnému životu.  </w:t>
      </w:r>
    </w:p>
    <w:p w:rsidR="001D5E89" w:rsidRPr="0069136F" w:rsidRDefault="001D5E89" w:rsidP="001D5E89">
      <w:pPr>
        <w:pStyle w:val="Normln1"/>
        <w:spacing w:after="100" w:line="360" w:lineRule="auto"/>
        <w:ind w:left="720" w:hanging="360"/>
        <w:jc w:val="both"/>
      </w:pP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>12.</w:t>
      </w:r>
      <w:r w:rsidRPr="0069136F">
        <w:rPr>
          <w:rStyle w:val="Standardnpsmoodstavce1"/>
          <w:rFonts w:ascii="Times New Roman" w:hAnsi="Times New Roman"/>
          <w:b/>
          <w:bCs/>
          <w:sz w:val="14"/>
          <w:szCs w:val="14"/>
        </w:rPr>
        <w:t xml:space="preserve">  </w:t>
      </w:r>
      <w:r w:rsidRPr="0069136F">
        <w:rPr>
          <w:rStyle w:val="Standardnpsmoodstavce1"/>
          <w:rFonts w:ascii="Times New Roman" w:hAnsi="Times New Roman"/>
          <w:b/>
          <w:bCs/>
          <w:sz w:val="24"/>
          <w:szCs w:val="24"/>
        </w:rPr>
        <w:t xml:space="preserve">Kvalita </w:t>
      </w:r>
    </w:p>
    <w:p w:rsidR="001D5E89" w:rsidRDefault="001D5E89" w:rsidP="001D5E89">
      <w:pPr>
        <w:pStyle w:val="Normln1"/>
        <w:spacing w:after="100" w:line="360" w:lineRule="auto"/>
        <w:ind w:left="720"/>
        <w:jc w:val="both"/>
      </w:pPr>
      <w:r w:rsidRPr="0069136F">
        <w:rPr>
          <w:rStyle w:val="Standardnpsmoodstavce1"/>
          <w:rFonts w:ascii="Times New Roman" w:hAnsi="Times New Roman"/>
          <w:sz w:val="24"/>
          <w:szCs w:val="24"/>
        </w:rPr>
        <w:t xml:space="preserve">Kvalita má více dimenzí. Má dimenzi odbornou (kvalifikované a hospodárné využívání nástrojů sociální práce, ošetřovatelství, psychoterapie, ekonomie, pedagogiky …). </w:t>
      </w:r>
      <w:r>
        <w:rPr>
          <w:rStyle w:val="Standardnpsmoodstavce1"/>
          <w:rFonts w:ascii="Times New Roman" w:hAnsi="Times New Roman"/>
          <w:sz w:val="24"/>
          <w:szCs w:val="24"/>
        </w:rPr>
        <w:t>Kvalita má také svou duchovní a etickou dimenzi.  </w:t>
      </w:r>
    </w:p>
    <w:p w:rsidR="001D5E89" w:rsidRDefault="001D5E89" w:rsidP="001D5E89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C13F24" w:rsidRDefault="00C13F24"/>
    <w:sectPr w:rsidR="00C1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17F"/>
    <w:multiLevelType w:val="hybridMultilevel"/>
    <w:tmpl w:val="C76C3514"/>
    <w:lvl w:ilvl="0" w:tplc="E6C8435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C9"/>
    <w:rsid w:val="001D5E89"/>
    <w:rsid w:val="005C5963"/>
    <w:rsid w:val="0069136F"/>
    <w:rsid w:val="00AB2D9B"/>
    <w:rsid w:val="00C13F24"/>
    <w:rsid w:val="00E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631C0-E599-4A36-8829-A98C76C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1D5E89"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Standardnpsmoodstavce1">
    <w:name w:val="Standardní písmo odstavce1"/>
    <w:basedOn w:val="Standardnpsmoodstavce"/>
    <w:rsid w:val="001D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Krajčovičová, Bc.</dc:creator>
  <cp:keywords/>
  <dc:description/>
  <cp:lastModifiedBy>Edith Kroupová</cp:lastModifiedBy>
  <cp:revision>4</cp:revision>
  <dcterms:created xsi:type="dcterms:W3CDTF">2016-12-07T07:37:00Z</dcterms:created>
  <dcterms:modified xsi:type="dcterms:W3CDTF">2016-12-07T07:38:00Z</dcterms:modified>
</cp:coreProperties>
</file>